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C9" w:rsidRPr="009E1CC9" w:rsidRDefault="009E1CC9" w:rsidP="009E1CC9">
      <w:pPr>
        <w:spacing w:before="240" w:after="240"/>
        <w:ind w:left="0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E1CC9">
        <w:rPr>
          <w:rFonts w:ascii="Verdana" w:eastAsia="Times New Roman" w:hAnsi="Verdana" w:cs="Times New Roman"/>
          <w:b/>
          <w:bCs/>
          <w:color w:val="000000"/>
          <w:kern w:val="36"/>
          <w:sz w:val="28"/>
          <w:szCs w:val="28"/>
          <w:lang w:eastAsia="ru-RU"/>
        </w:rPr>
        <w:t>Диагностика туберкулеза у детей. Вопросы и ответы</w:t>
      </w:r>
    </w:p>
    <w:tbl>
      <w:tblPr>
        <w:tblW w:w="61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8"/>
        <w:gridCol w:w="130"/>
        <w:gridCol w:w="3210"/>
      </w:tblGrid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1. Какой скрининг на туберкулез нужен детям и как часто его проводят?</w:t>
            </w:r>
          </w:p>
        </w:tc>
      </w:tr>
      <w:tr w:rsidR="009E1CC9" w:rsidRPr="009E1CC9" w:rsidTr="009E1CC9"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vAlign w:val="center"/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vAlign w:val="center"/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скрининга на туберкулез у детей используют кожные пробы: пробу Манту и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Диаскинтест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Их делают ежегодно.</w:t>
            </w:r>
          </w:p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Кожные пробы не только помогают выявить туберкулез, еще они могут обнаружить и скрытое инфицирование бактериями. То есть можно поймать момент, когда ребенок только заразился, туберкулеза у него пока нет и можно остановить его развитие.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2. В каком </w:t>
            </w:r>
            <w:proofErr w:type="gramStart"/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возрасте</w:t>
            </w:r>
            <w:proofErr w:type="gramEnd"/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какая кожная проба проводится?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numPr>
                <w:ilvl w:val="0"/>
                <w:numId w:val="1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Проба Манту:</w:t>
            </w:r>
          </w:p>
          <w:p w:rsidR="009E1CC9" w:rsidRPr="009E1CC9" w:rsidRDefault="009E1CC9" w:rsidP="009E1CC9">
            <w:pPr>
              <w:numPr>
                <w:ilvl w:val="0"/>
                <w:numId w:val="2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привитым от туберкулеза детям с 12 месячного возраста до 7 лет,</w:t>
            </w:r>
          </w:p>
          <w:p w:rsidR="009E1CC9" w:rsidRPr="009E1CC9" w:rsidRDefault="009E1CC9" w:rsidP="009E1CC9">
            <w:pPr>
              <w:numPr>
                <w:ilvl w:val="0"/>
                <w:numId w:val="2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отсутствии вакцинации БЦЖ (БЦЖ-М) – с 6-месячного возраста 2 раза в год до проведения вакцинации против туберкулеза;</w:t>
            </w:r>
          </w:p>
          <w:p w:rsidR="009E1CC9" w:rsidRPr="009E1CC9" w:rsidRDefault="009E1CC9" w:rsidP="009E1CC9">
            <w:pPr>
              <w:numPr>
                <w:ilvl w:val="0"/>
                <w:numId w:val="3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Диаскинтест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1CC9" w:rsidRPr="009E1CC9" w:rsidRDefault="009E1CC9" w:rsidP="009E1CC9">
            <w:pPr>
              <w:numPr>
                <w:ilvl w:val="0"/>
                <w:numId w:val="4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детям (с 8 до 14 лет) и подросткам (с 15 до 17 лет).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3. Есть ли альтернативный метод </w:t>
            </w: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обследования на туберкулез?</w:t>
            </w:r>
          </w:p>
        </w:tc>
      </w:tr>
      <w:tr w:rsidR="009E1CC9" w:rsidRPr="009E1CC9" w:rsidTr="009E1CC9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vAlign w:val="center"/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vAlign w:val="center"/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Есть, диагностический тест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vitro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IGRA-тесты (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Interferon-gamma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release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assays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основанный на высвобождении Т-лимфоцитами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гамма-интерферона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является непрямым методом исследования инфекции, вызванной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M.tubercul</w:t>
            </w:r>
            <w:proofErr w:type="gram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sis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(включая заболевание). Данный тест рекомендуется использовать как дополнение к стандартным диагностическим исследованиям.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4. Когда можно ставить пробы?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numPr>
                <w:ilvl w:val="0"/>
                <w:numId w:val="5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Сразу после снятия карантина по детским инфекциям.</w:t>
            </w:r>
          </w:p>
          <w:p w:rsidR="009E1CC9" w:rsidRPr="009E1CC9" w:rsidRDefault="009E1CC9" w:rsidP="009E1CC9">
            <w:pPr>
              <w:numPr>
                <w:ilvl w:val="0"/>
                <w:numId w:val="5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2-4 недели после перенесенного острого или обострения хронического заболевания.</w:t>
            </w:r>
          </w:p>
          <w:p w:rsidR="009E1CC9" w:rsidRPr="009E1CC9" w:rsidRDefault="009E1CC9" w:rsidP="009E1CC9">
            <w:pPr>
              <w:numPr>
                <w:ilvl w:val="0"/>
                <w:numId w:val="5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4 недели после проведения профилактических прививок.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Для проведения туберкулиновой пробы с диагностической целью при подозрении на заболевание туберкулезом противопоказаний нет!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5. Период, через который оценивается результат кожной пробы?</w:t>
            </w:r>
          </w:p>
        </w:tc>
      </w:tr>
      <w:tr w:rsidR="009E1CC9" w:rsidRPr="009E1CC9" w:rsidTr="009E1CC9"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vAlign w:val="center"/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пробы </w:t>
            </w: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оценивается через 72 часа врачом или специально обученной медицинской сестрой.</w:t>
            </w:r>
          </w:p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наличии инфильтрата (папулы) проводят его измерение.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vAlign w:val="center"/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6. Каким может быть результат?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постановке пробы Манту:</w:t>
            </w:r>
          </w:p>
          <w:p w:rsidR="009E1CC9" w:rsidRPr="009E1CC9" w:rsidRDefault="009E1CC9" w:rsidP="009E1CC9">
            <w:pPr>
              <w:numPr>
                <w:ilvl w:val="0"/>
                <w:numId w:val="6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E1CC9" w:rsidRPr="009E1CC9" w:rsidRDefault="009E1CC9" w:rsidP="009E1CC9">
            <w:pPr>
              <w:numPr>
                <w:ilvl w:val="1"/>
                <w:numId w:val="6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Отрицательный - полное отсутствие инфильтрата или гиперемии, наличие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уколочной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реакции (0-1 мм).</w:t>
            </w:r>
          </w:p>
          <w:p w:rsidR="009E1CC9" w:rsidRPr="009E1CC9" w:rsidRDefault="009E1CC9" w:rsidP="009E1CC9">
            <w:pPr>
              <w:numPr>
                <w:ilvl w:val="1"/>
                <w:numId w:val="6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Сомнительный - инфильтрат размером 2-4 мм или только гиперемия любого размера.</w:t>
            </w:r>
          </w:p>
          <w:p w:rsidR="009E1CC9" w:rsidRPr="009E1CC9" w:rsidRDefault="009E1CC9" w:rsidP="009E1CC9">
            <w:pPr>
              <w:numPr>
                <w:ilvl w:val="1"/>
                <w:numId w:val="6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 - инфильтрат размером 5 мм и более.</w:t>
            </w:r>
          </w:p>
          <w:p w:rsidR="009E1CC9" w:rsidRPr="009E1CC9" w:rsidRDefault="009E1CC9" w:rsidP="009E1CC9">
            <w:pPr>
              <w:numPr>
                <w:ilvl w:val="1"/>
                <w:numId w:val="6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Гиперергический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инфильтрат 17 мм и более, а также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везикуло-некротические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реакции независимо от размера инфильтрата с лимфангоитом или без него.</w:t>
            </w:r>
          </w:p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Положительная проба Манту еще не говорит о наличии активного заболевания. Это может быть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поствакцинальная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аллергия (у </w:t>
            </w:r>
            <w:proofErr w:type="gramStart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привитых</w:t>
            </w:r>
            <w:proofErr w:type="gramEnd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) или инфекционная аллергия (у инфицированных микобактериями туберкулеза).</w:t>
            </w:r>
          </w:p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постановке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Диаскинтеста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9E1CC9" w:rsidRPr="009E1CC9" w:rsidRDefault="009E1CC9" w:rsidP="009E1CC9">
            <w:pPr>
              <w:numPr>
                <w:ilvl w:val="0"/>
                <w:numId w:val="7"/>
              </w:numPr>
              <w:spacing w:before="100" w:beforeAutospacing="1" w:after="100" w:afterAutospacing="1"/>
              <w:ind w:left="144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E1CC9" w:rsidRPr="009E1CC9" w:rsidRDefault="009E1CC9" w:rsidP="009E1CC9">
            <w:pPr>
              <w:numPr>
                <w:ilvl w:val="1"/>
                <w:numId w:val="7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отрицательный</w:t>
            </w:r>
            <w:proofErr w:type="gram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 полном </w:t>
            </w: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отсутствии инфильтрата и гиперемии или при наличии "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уколочной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реакции";</w:t>
            </w:r>
          </w:p>
          <w:p w:rsidR="009E1CC9" w:rsidRPr="009E1CC9" w:rsidRDefault="009E1CC9" w:rsidP="009E1CC9">
            <w:pPr>
              <w:numPr>
                <w:ilvl w:val="1"/>
                <w:numId w:val="7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сомнительный</w:t>
            </w:r>
            <w:proofErr w:type="gram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 наличии гиперемии без инфильтрата;</w:t>
            </w:r>
          </w:p>
          <w:p w:rsidR="009E1CC9" w:rsidRPr="009E1CC9" w:rsidRDefault="009E1CC9" w:rsidP="009E1CC9">
            <w:pPr>
              <w:numPr>
                <w:ilvl w:val="1"/>
                <w:numId w:val="7"/>
              </w:numPr>
              <w:spacing w:before="0" w:after="28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положительный</w:t>
            </w:r>
            <w:proofErr w:type="gramEnd"/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при наличии инфильтрата (папулы) любого размера.</w:t>
            </w:r>
          </w:p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Положительный</w:t>
            </w:r>
            <w:proofErr w:type="gramEnd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</w:t>
            </w:r>
            <w:proofErr w:type="spellStart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>Диаскинтест</w:t>
            </w:r>
            <w:proofErr w:type="spellEnd"/>
            <w:r w:rsidRPr="009E1CC9">
              <w:rPr>
                <w:rFonts w:ascii="Times New Roman" w:eastAsia="Times New Roman" w:hAnsi="Times New Roman" w:cs="Times New Roman"/>
                <w:i/>
                <w:iCs/>
                <w:sz w:val="28"/>
                <w:lang w:eastAsia="ru-RU"/>
              </w:rPr>
              <w:t xml:space="preserve"> свидетельствует о наличии в организме патогенных микобактерий туберкулеза.</w:t>
            </w:r>
          </w:p>
        </w:tc>
      </w:tr>
      <w:tr w:rsidR="009E1CC9" w:rsidRPr="009E1CC9" w:rsidTr="009E1CC9">
        <w:trPr>
          <w:trHeight w:val="275"/>
        </w:trPr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7. Что делать родителям, если у ребенка сомнительный или положительный результат кожной пробы?</w:t>
            </w:r>
          </w:p>
        </w:tc>
      </w:tr>
      <w:tr w:rsidR="009E1CC9" w:rsidRPr="009E1CC9" w:rsidTr="009E1CC9">
        <w:tc>
          <w:tcPr>
            <w:tcW w:w="592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113" w:type="dxa"/>
              <w:bottom w:w="50" w:type="dxa"/>
              <w:right w:w="113" w:type="dxa"/>
            </w:tcMar>
            <w:hideMark/>
          </w:tcPr>
          <w:p w:rsidR="009E1CC9" w:rsidRPr="009E1CC9" w:rsidRDefault="009E1CC9" w:rsidP="009E1CC9">
            <w:pPr>
              <w:spacing w:before="0" w:after="288"/>
              <w:ind w:left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E1C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Диагноз «туберкулез» невозможно поставить только на основании положительного результата внутрикожной пробы. Для постановки диагноза необходимо обратиться в медицинскую противотуберкулезную организацию для проведения дополнительных обследований (компьютерная томография, рентгенография и другие), которые назначает фтизиатр.</w:t>
            </w:r>
          </w:p>
        </w:tc>
      </w:tr>
    </w:tbl>
    <w:p w:rsidR="00687189" w:rsidRDefault="00687189"/>
    <w:sectPr w:rsidR="00687189" w:rsidSect="006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30F0"/>
    <w:multiLevelType w:val="multilevel"/>
    <w:tmpl w:val="2C48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C3D2B"/>
    <w:multiLevelType w:val="multilevel"/>
    <w:tmpl w:val="D198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16FD4"/>
    <w:multiLevelType w:val="multilevel"/>
    <w:tmpl w:val="DA48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D5F40"/>
    <w:multiLevelType w:val="multilevel"/>
    <w:tmpl w:val="ED6A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D69B1"/>
    <w:multiLevelType w:val="multilevel"/>
    <w:tmpl w:val="0470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B6716"/>
    <w:multiLevelType w:val="multilevel"/>
    <w:tmpl w:val="05863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D24C7"/>
    <w:multiLevelType w:val="multilevel"/>
    <w:tmpl w:val="1694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1CC9"/>
    <w:rsid w:val="002C7B7D"/>
    <w:rsid w:val="003E4A54"/>
    <w:rsid w:val="00687189"/>
    <w:rsid w:val="009E1CC9"/>
    <w:rsid w:val="00C82661"/>
    <w:rsid w:val="00DF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11"/>
        <w:ind w:left="2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89"/>
  </w:style>
  <w:style w:type="paragraph" w:styleId="1">
    <w:name w:val="heading 1"/>
    <w:basedOn w:val="a"/>
    <w:link w:val="10"/>
    <w:uiPriority w:val="9"/>
    <w:qFormat/>
    <w:rsid w:val="009E1CC9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C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E1CC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CC9"/>
    <w:rPr>
      <w:b/>
      <w:bCs/>
    </w:rPr>
  </w:style>
  <w:style w:type="character" w:styleId="a5">
    <w:name w:val="Emphasis"/>
    <w:basedOn w:val="a0"/>
    <w:uiPriority w:val="20"/>
    <w:qFormat/>
    <w:rsid w:val="009E1C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4723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1326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35612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Юдова</dc:creator>
  <cp:lastModifiedBy>Надежда Юдова</cp:lastModifiedBy>
  <cp:revision>2</cp:revision>
  <dcterms:created xsi:type="dcterms:W3CDTF">2024-04-05T11:16:00Z</dcterms:created>
  <dcterms:modified xsi:type="dcterms:W3CDTF">2024-04-05T11:17:00Z</dcterms:modified>
</cp:coreProperties>
</file>